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353AC" w:rsidRDefault="000353AC" w:rsidP="000353AC">
      <w:pPr>
        <w:rPr>
          <w:b/>
        </w:rPr>
      </w:pPr>
      <w:r>
        <w:rPr>
          <w:b/>
        </w:rPr>
        <w:t>Glory on the Grindstone?</w:t>
      </w:r>
    </w:p>
    <w:p w:rsidR="000353AC" w:rsidRDefault="000353AC" w:rsidP="000353AC">
      <w:r>
        <w:t>Don J. Payne</w:t>
      </w:r>
    </w:p>
    <w:p w:rsidR="00360A9C" w:rsidRDefault="00360A9C" w:rsidP="000353AC">
      <w:r>
        <w:t>Associate Professor of Theology and Christian Formation</w:t>
      </w:r>
    </w:p>
    <w:p w:rsidR="00360A9C" w:rsidRPr="0041089F" w:rsidRDefault="00360A9C" w:rsidP="000353AC">
      <w:r>
        <w:t>Denver Seminary</w:t>
      </w:r>
      <w:bookmarkStart w:id="0" w:name="_GoBack"/>
      <w:bookmarkEnd w:id="0"/>
    </w:p>
    <w:p w:rsidR="000353AC" w:rsidRDefault="000353AC" w:rsidP="000353AC">
      <w:pPr>
        <w:rPr>
          <w:b/>
        </w:rPr>
      </w:pPr>
    </w:p>
    <w:p w:rsidR="000353AC" w:rsidRDefault="000353AC" w:rsidP="000353AC">
      <w:pPr>
        <w:jc w:val="left"/>
      </w:pPr>
      <w:r>
        <w:t>Pop artist Phil Collins captured the dilemma with visceral force when he wrote and recorded “Driving the Last Spike” in 1991. The melancholy ballad portrayed the saga of 19</w:t>
      </w:r>
      <w:r w:rsidRPr="001568A8">
        <w:rPr>
          <w:vertAlign w:val="superscript"/>
        </w:rPr>
        <w:t>th</w:t>
      </w:r>
      <w:r>
        <w:t xml:space="preserve"> century British railway workers who left families and risked their lives to construct Britain’s railroad. While working unspeakable hours and enduring intolerable conditions, laborers were wedged between false promises of safety and relentless demands for more. Though extreme and poignant, their situation mirrors recognizable features of work as known by a substantial portion of the world’s population. In these work conditions they survive, attempt to provide for families, and get through to work another day. Nothing glorious or glamorous. Often dehumanizing and exhausting. This is manual labor.</w:t>
      </w:r>
    </w:p>
    <w:p w:rsidR="000353AC" w:rsidRDefault="000353AC" w:rsidP="000353AC">
      <w:pPr>
        <w:jc w:val="left"/>
      </w:pPr>
    </w:p>
    <w:p w:rsidR="000353AC" w:rsidRPr="00804BCE" w:rsidRDefault="000353AC" w:rsidP="000353AC">
      <w:pPr>
        <w:jc w:val="left"/>
      </w:pPr>
      <w:r>
        <w:t xml:space="preserve">Over the past thirty years or so, evangelical Christians have increasingly attended to the relationship between faith and work in an effort to foster a more </w:t>
      </w:r>
      <w:proofErr w:type="spellStart"/>
      <w:r>
        <w:t>wholistic</w:t>
      </w:r>
      <w:proofErr w:type="spellEnd"/>
      <w:r>
        <w:t xml:space="preserve"> and integrated discipleship. Multiple parachurch and church-based ministries have emerged to expand the dimensions of discipleship around this vast domain called “work”. This vision sees all sorts of work (honest </w:t>
      </w:r>
      <w:proofErr w:type="gramStart"/>
      <w:r>
        <w:t>work, that</w:t>
      </w:r>
      <w:proofErr w:type="gramEnd"/>
      <w:r>
        <w:t xml:space="preserve"> is) as valuable to God and as expressing something of the complex richness of humanness in worship of God and for the benefit of others. In reaction against longstanding and deeply entrenched dualisms that pit </w:t>
      </w:r>
      <w:r w:rsidRPr="00CA42BF">
        <w:rPr>
          <w:i/>
        </w:rPr>
        <w:t>spiritual</w:t>
      </w:r>
      <w:r>
        <w:t xml:space="preserve"> against </w:t>
      </w:r>
      <w:r w:rsidRPr="00CA42BF">
        <w:rPr>
          <w:i/>
        </w:rPr>
        <w:t>physical</w:t>
      </w:r>
      <w:r>
        <w:t xml:space="preserve"> existence or </w:t>
      </w:r>
      <w:r w:rsidRPr="00CA42BF">
        <w:rPr>
          <w:i/>
        </w:rPr>
        <w:t>ministry</w:t>
      </w:r>
      <w:r>
        <w:t xml:space="preserve"> and </w:t>
      </w:r>
      <w:r w:rsidRPr="00CA42BF">
        <w:rPr>
          <w:i/>
        </w:rPr>
        <w:t>job</w:t>
      </w:r>
      <w:r>
        <w:t xml:space="preserve">, these efforts have aggressively sought to show how work in general and work of specific types constitutes a direct expression of God’s image in the created order. Gradually work is coming to be seen as a meaningful participation in God’s work and not merely as a utilitarian means to an end, whether that end be survival or supporting “spiritual” endeavors that God supposedly cares about more.  </w:t>
      </w:r>
    </w:p>
    <w:p w:rsidR="000353AC" w:rsidRDefault="000353AC" w:rsidP="000353AC">
      <w:pPr>
        <w:jc w:val="left"/>
      </w:pPr>
    </w:p>
    <w:p w:rsidR="000353AC" w:rsidRDefault="000353AC" w:rsidP="000353AC">
      <w:pPr>
        <w:jc w:val="left"/>
      </w:pPr>
      <w:r>
        <w:t>Remarkable progress has occurred through these efforts: cohort groups, think tanks, conferences and symposiums, new courses and curricular efforts in seminaries, and publications that run the gamut from scholarly to popular. Though the challenges that face this movement remain stiff and steep, much “low hanging fruit” has been gleaned. Evangelicalism, particularly in the U.S., is beginning to breathe a noticeably different air when speaking of how Christians can live out an invigorated and integrated calling—a vocation—when they exercise leadership, practice law or medicine, design products that combine elegance and usefulness, and hone skills that reflect divine creativity. Exodus 31:1-6 has provided an invigorating vision as well as a theological framework for workers as they see God’s Spirit filling artisans to display God’s glory through their engagement with wood and stone. Yet, the vast majority of the human race, including Christians, find themselves performing work that feels disconnected from these efforts, leaving them with discouraging and troubling questions.</w:t>
      </w:r>
    </w:p>
    <w:p w:rsidR="000353AC" w:rsidRDefault="000353AC" w:rsidP="000353AC">
      <w:pPr>
        <w:jc w:val="left"/>
      </w:pPr>
    </w:p>
    <w:p w:rsidR="000353AC" w:rsidRDefault="000353AC" w:rsidP="000353AC">
      <w:pPr>
        <w:jc w:val="left"/>
      </w:pPr>
      <w:r>
        <w:t xml:space="preserve">This vast and glaringly underrepresented realm of human work is manual labor. Due to its sheer scope in the human work situation, both globally and historically, manual labor deserves a prominent place in the conversation, yet it presents a host of obstacles not as easily surmounted, or even addressed. The faith and work—or theology of work—movement faces not only the challenge to spread the current version of the vocational gospel to more people. It must also find </w:t>
      </w:r>
      <w:r>
        <w:lastRenderedPageBreak/>
        <w:t>a way to expand and deepen the message in ways that address the seemingly intractable challenges presented by manual labor.</w:t>
      </w:r>
    </w:p>
    <w:p w:rsidR="000353AC" w:rsidRDefault="000353AC" w:rsidP="000353AC">
      <w:pPr>
        <w:jc w:val="left"/>
      </w:pPr>
      <w:r>
        <w:t xml:space="preserve">First, we must be honest and clear about the nature and the challenges of manual labor. Obviously it includes physical labor, but it’s not limited to that. The heading stands for work that people do for no other reason than they need to survive and the work is available to them. Manual labor stands for work that does not necessarily require particular schooling or skill sets. It is work for which people are not likely to take aptitude assessments, agonize over their options, analyze how their impact on the world can be maximized, or reflect on their passions. It is work that people do fundamentally because they need a job; they need to live. </w:t>
      </w:r>
    </w:p>
    <w:p w:rsidR="000353AC" w:rsidRDefault="000353AC" w:rsidP="000353AC">
      <w:pPr>
        <w:jc w:val="left"/>
      </w:pPr>
    </w:p>
    <w:p w:rsidR="000353AC" w:rsidRDefault="000353AC" w:rsidP="000353AC">
      <w:pPr>
        <w:jc w:val="left"/>
      </w:pPr>
      <w:r>
        <w:t>In many respects manual labor seems most deeply and directly marked by the “thorns and thistles” that resulted from humanity’s tumble into sin. It can be pointless and dehumanizing. What does the faith/work integration look like for the countless people who simply participate in the machinery of an economy; those who sell cigarettes, snacks, and gas at convenience stores; those who load labeling machines at bottling plants; those who work in factories that manufacture cheap and useless products; those who perform the countless other tasks that seem to contribute little of genuine value or beauty to the world—which tasks still provide them with an income? We could add to the list those whose work does provide some sort of service to society, but can nevertheless be grueling, demeaning, boring, and disconnected from the end product and generally unsatisfying; those who clean office buildings at night; harvest crops by hand; and those who perform the myriad of other tasks that comprise an economy; all in all—those whose work feels like nothing more than that—work? Those whose work is in view when people say, “The best thing about my work is getting done with it” or invent bumper stickers that say “A bad day fishing is better than a good day working.” Those who find it strange that some Christians would even have a conversation about the relationship of faith and work.</w:t>
      </w:r>
    </w:p>
    <w:p w:rsidR="000353AC" w:rsidRDefault="000353AC" w:rsidP="000353AC">
      <w:pPr>
        <w:jc w:val="left"/>
      </w:pPr>
    </w:p>
    <w:p w:rsidR="000353AC" w:rsidRDefault="000353AC" w:rsidP="000353AC">
      <w:pPr>
        <w:jc w:val="left"/>
      </w:pPr>
      <w:r>
        <w:t>The easy, and certainly biblical, responses are that whatever our work is, we should work diligently, work honestly and ethically, treat people decently, and perhaps use that work as a platform for influencing others for Christ. Paul’s admonition to first-century slaves in Colossians 3:23-24 quickly comes into view as the manual laborer’s biblical marching orders. Yet, without trivializing Paul’s comments, does Scripture provide anything more, either explicitly or implicitly, to foster integration between faith and work for manual laborers? Assuming that manual labor of all sorts can meaningfully participate in God’s work in the world, there is much yet to explore.</w:t>
      </w:r>
    </w:p>
    <w:p w:rsidR="000353AC" w:rsidRDefault="000353AC" w:rsidP="000353AC">
      <w:pPr>
        <w:jc w:val="left"/>
      </w:pPr>
    </w:p>
    <w:p w:rsidR="000353AC" w:rsidRDefault="000353AC" w:rsidP="000353AC">
      <w:pPr>
        <w:jc w:val="left"/>
      </w:pPr>
      <w:r>
        <w:t>As an initial step we must name and avoid the temptation to romanticize manual labor. Dignifying it is not the same as romanticizing it. Romanticizing is what we saw decades ago in the upsurge of communist regimes. Those of us in western, democratic societies tend to know how well that experiment went. Additionally, we must carefully distinguish between manual labor and skilled crafts. While, thankfully, the faith and work movement has highlighted the theological significance of work that engages the tactile world to add elegant syntheses of beauty and utility, skilled crafts are not the same as the manifold types of manual labor that occupy so much of the human race.</w:t>
      </w:r>
    </w:p>
    <w:p w:rsidR="000353AC" w:rsidRDefault="000353AC" w:rsidP="000353AC">
      <w:pPr>
        <w:jc w:val="left"/>
      </w:pPr>
    </w:p>
    <w:p w:rsidR="000353AC" w:rsidRDefault="000353AC" w:rsidP="000353AC">
      <w:pPr>
        <w:jc w:val="left"/>
      </w:pPr>
      <w:r>
        <w:lastRenderedPageBreak/>
        <w:t xml:space="preserve">Understanding and respecting manual labor means “making sense of it,” including its struggles and possibilities, in light of God, God’s world, and God’s ways. So, what unique obstacles </w:t>
      </w:r>
      <w:proofErr w:type="gramStart"/>
      <w:r>
        <w:t>does</w:t>
      </w:r>
      <w:proofErr w:type="gramEnd"/>
      <w:r>
        <w:t xml:space="preserve"> manual labor present to the integration of faith and work? Here are a few.</w:t>
      </w:r>
    </w:p>
    <w:p w:rsidR="000353AC" w:rsidRDefault="000353AC" w:rsidP="000353AC">
      <w:pPr>
        <w:jc w:val="left"/>
      </w:pPr>
    </w:p>
    <w:p w:rsidR="000353AC" w:rsidRDefault="000353AC" w:rsidP="000353AC">
      <w:pPr>
        <w:jc w:val="left"/>
      </w:pPr>
      <w:r>
        <w:t>Manual labor frequently exposes workers to the most direct and unrefined effects of the curse—“thorns and thistles”. These include:  physical weariness and debilitation; adversarial relations between workers and managements; frequent temptation or pressure to do as little as possible to get by, while getting as much as possible from an employer; few opportunities for creativity or growth.</w:t>
      </w:r>
    </w:p>
    <w:p w:rsidR="000353AC" w:rsidRDefault="000353AC" w:rsidP="000353AC">
      <w:pPr>
        <w:jc w:val="left"/>
      </w:pPr>
    </w:p>
    <w:p w:rsidR="000353AC" w:rsidRDefault="000353AC" w:rsidP="000353AC">
      <w:pPr>
        <w:jc w:val="left"/>
      </w:pPr>
      <w:r>
        <w:t>In some forms of manual labor, satisfaction can be difficult to find because there is little sense of connection to other deeply human values:  no sense of what the worker’s work is accomplishing or contributing; isolation from others or the opportunity for meaningful collaboration with others.</w:t>
      </w:r>
    </w:p>
    <w:p w:rsidR="000353AC" w:rsidRDefault="000353AC" w:rsidP="000353AC">
      <w:pPr>
        <w:jc w:val="left"/>
      </w:pPr>
    </w:p>
    <w:p w:rsidR="000353AC" w:rsidRDefault="000353AC" w:rsidP="000353AC">
      <w:pPr>
        <w:jc w:val="left"/>
      </w:pPr>
      <w:r>
        <w:t>These forms of labor often afford few options for improving one’s situations. Workers are in a catch-22 if they do not have the education or background for better work since the work available to them occupies the time and energy it would require to acquire better work or to increase their vocational leverage.</w:t>
      </w:r>
    </w:p>
    <w:p w:rsidR="000353AC" w:rsidRDefault="000353AC" w:rsidP="000353AC">
      <w:pPr>
        <w:jc w:val="left"/>
      </w:pPr>
    </w:p>
    <w:p w:rsidR="000353AC" w:rsidRDefault="000353AC" w:rsidP="000353AC">
      <w:pPr>
        <w:jc w:val="left"/>
      </w:pPr>
      <w:r>
        <w:t>Workers occupy the short end of power differentials. They are accustomed to being told what to do and have little formal power. The respect, dignity, and influence enjoyed by those in higher level professions is out of their reach. Hence, they are prone to find those deeply human needs met in subversive or deleterious ways, on and/or off the job.</w:t>
      </w:r>
    </w:p>
    <w:p w:rsidR="000353AC" w:rsidRDefault="000353AC" w:rsidP="000353AC">
      <w:pPr>
        <w:jc w:val="left"/>
      </w:pPr>
    </w:p>
    <w:p w:rsidR="000353AC" w:rsidRDefault="000353AC" w:rsidP="000353AC">
      <w:pPr>
        <w:jc w:val="left"/>
      </w:pPr>
      <w:r>
        <w:t>Overall, these work situations sound and feel bereft of genuinely integrative possibilities, that is, opportunities to see and experience how the work itself participates in the type of world that God values and intended in the act of creation. Admittedly, in light of the features outlined above, the options are constricted and difficult. Yet, in those constrictions we may find embedded some remarkably redemptive options.</w:t>
      </w:r>
    </w:p>
    <w:p w:rsidR="000353AC" w:rsidRDefault="000353AC" w:rsidP="000353AC">
      <w:pPr>
        <w:jc w:val="left"/>
      </w:pPr>
    </w:p>
    <w:p w:rsidR="000353AC" w:rsidRDefault="000353AC" w:rsidP="000353AC">
      <w:pPr>
        <w:jc w:val="left"/>
      </w:pPr>
      <w:r>
        <w:t xml:space="preserve">Recent attention to the biblical theme of the image of God commonly emphasizes human creativity as an expression of divine creativity. Manual labor often allows the least amount of latitude for creativity in the performance of tasks.  Some work environments actually discourage creativity in the interest of efficiency, speed, and productivity (e.g., Ford’s assembly line process with the isolation of tasks). Yet these creativity-intolerant environments and tasks actually call for the most creativity in knowing how to engage the work and the workplace </w:t>
      </w:r>
      <w:proofErr w:type="spellStart"/>
      <w:r>
        <w:t>redemptively</w:t>
      </w:r>
      <w:proofErr w:type="spellEnd"/>
      <w:r>
        <w:t xml:space="preserve"> and humanly in light of the particular constraints in each job and environment.</w:t>
      </w:r>
    </w:p>
    <w:p w:rsidR="000353AC" w:rsidRDefault="000353AC" w:rsidP="000353AC">
      <w:pPr>
        <w:jc w:val="left"/>
      </w:pPr>
    </w:p>
    <w:p w:rsidR="000353AC" w:rsidRDefault="000353AC" w:rsidP="000353AC">
      <w:pPr>
        <w:jc w:val="left"/>
      </w:pPr>
      <w:r>
        <w:t xml:space="preserve">The prospects for integrating faith and work in such a complex and disheartening scenario may seem rather dim. Yet, these are the conditions </w:t>
      </w:r>
      <w:proofErr w:type="gramStart"/>
      <w:r>
        <w:t>most ripe</w:t>
      </w:r>
      <w:proofErr w:type="gramEnd"/>
      <w:r>
        <w:t xml:space="preserve"> for the practical realization of theological integration! Situations that seem most hopeless and futile have always been the most fertile soil for redemption. What might redemption look like with work so intractably suffocated by the effects of the curse?</w:t>
      </w:r>
    </w:p>
    <w:p w:rsidR="000353AC" w:rsidRDefault="000353AC" w:rsidP="000353AC">
      <w:pPr>
        <w:jc w:val="left"/>
      </w:pPr>
    </w:p>
    <w:p w:rsidR="000353AC" w:rsidRPr="00E22539" w:rsidRDefault="000353AC" w:rsidP="000353AC">
      <w:pPr>
        <w:jc w:val="left"/>
        <w:rPr>
          <w:b/>
        </w:rPr>
      </w:pPr>
      <w:r w:rsidRPr="00E22539">
        <w:rPr>
          <w:b/>
        </w:rPr>
        <w:t>Redemption</w:t>
      </w:r>
    </w:p>
    <w:p w:rsidR="000353AC" w:rsidRDefault="000353AC" w:rsidP="000353AC">
      <w:pPr>
        <w:jc w:val="left"/>
      </w:pPr>
    </w:p>
    <w:p w:rsidR="000353AC" w:rsidRDefault="000353AC" w:rsidP="000353AC">
      <w:pPr>
        <w:jc w:val="left"/>
      </w:pPr>
      <w:r>
        <w:t xml:space="preserve">In redemption God relentlessly enters human circumstances bereft of hope and creates uncanny possibilities. God creates—brings something out of nothing. God appears—puts his fingerprints where we would never expect him. God speaks—invites our response when there seems to be no divine air to breath. In these acts, God provides deliverance—redemption. In manual labor, redemptive possibilities emerge when we realize first that </w:t>
      </w:r>
      <w:r w:rsidRPr="00E22539">
        <w:rPr>
          <w:i/>
        </w:rPr>
        <w:t>God is not a minimalist</w:t>
      </w:r>
      <w:r>
        <w:t>. God’s redemptive pattern is to go beyond what we naturally would envision or expect. As we participate in and embody God’s redemptive activity in manual labor settings this implies a subtle and beneficently subversive form of creativity!</w:t>
      </w:r>
    </w:p>
    <w:p w:rsidR="000353AC" w:rsidRDefault="000353AC" w:rsidP="000353AC">
      <w:pPr>
        <w:jc w:val="left"/>
      </w:pPr>
    </w:p>
    <w:p w:rsidR="000353AC" w:rsidRDefault="000353AC" w:rsidP="000353AC">
      <w:pPr>
        <w:jc w:val="left"/>
      </w:pPr>
      <w:r>
        <w:t>Redemptive creativity involves blessing and humanizing an environment by looking for ways to serve and contribute to the flourishing of others, whether co-workers or customers. A few years ago my wife made a shopping trip (without me) to one of our local membership warehouses. After clearing the cash register she approached the elderly man at the door—his name was Bob—with her receipt. He sat on a stool with a marker, checking items against receipts. Bob noticed that she had a heavy bag of dog food in her cart and asked if she would like some assistance loading it in her car. She gratefully received the offer and was accompanied to the parking lot by a teenaged young man, summoned by Bob, who began to tell her (unsolicited) about Bob and what a great person he was. Without offering any detail, the young man then said to her, “I’m a different person because of that guy.” The dog food and other goods were loaded; the hatch door closed; and the conversation was over. In that brief interchange she realized that the mundane act of counting items and marking receipts had been done by a person, probably retired from some other line of work, who proactively invested in the lives of his younger co-workers.</w:t>
      </w:r>
    </w:p>
    <w:p w:rsidR="000353AC" w:rsidRDefault="000353AC" w:rsidP="000353AC">
      <w:pPr>
        <w:jc w:val="left"/>
      </w:pPr>
    </w:p>
    <w:p w:rsidR="000353AC" w:rsidRDefault="000353AC" w:rsidP="000353AC">
      <w:pPr>
        <w:jc w:val="left"/>
      </w:pPr>
      <w:r>
        <w:t xml:space="preserve">Redemptive creativity also draws on the biblical doctrine of sanctification. Among the numerous biblical uses of the terms “sanctify” and “sanctification” are two instances when Paul applies the concept in a seemingly unusual manner. In 1 Corinthians 7:14 he claims that the unbelieving spouse of a Christian—and even their children—are sanctified, holy, because of the presence of the believing spouse. In 1 Timothy 4:5 he states that even the food we eat is consecrated, made holy (same Greek word group), by God’s word and prayer. In the second instance “the word of God” may refer to authority of the gospel to define the character and purpose of an object. Prayer can refer to the power of thanksgiving to place an object in the domain of God’s blessing so that, likewise, it is used for God’s purposes. 2 Thessalonians 2:13 and 1 Peter 1:2 show sanctification as the work of the Holy Spirit. The overarching emphasis of sanctification throughout Scripture (typically called “consecration” in the Old Testament) is to be set apart for God’s purposes </w:t>
      </w:r>
      <w:r w:rsidRPr="00C464E1">
        <w:rPr>
          <w:i/>
        </w:rPr>
        <w:t>and</w:t>
      </w:r>
      <w:r>
        <w:t xml:space="preserve"> to be in the presence of God. With the presence of God in our lives through the Holy Spirit, Christians can actually bring the very presence of God into their environments. And when God is present in that way, things change! God’s presence makes a difference.</w:t>
      </w:r>
    </w:p>
    <w:p w:rsidR="000353AC" w:rsidRDefault="000353AC" w:rsidP="000353AC">
      <w:pPr>
        <w:jc w:val="left"/>
      </w:pPr>
    </w:p>
    <w:p w:rsidR="000353AC" w:rsidRDefault="000353AC" w:rsidP="000353AC">
      <w:pPr>
        <w:jc w:val="left"/>
      </w:pPr>
      <w:r>
        <w:t xml:space="preserve">Practically, this sanctifying of a work environment can mean praying for one’s work and consciously committing it to the Lord for the Lord to bless it and make it an occasion of blessing for others. It means looking for opportunities to create beauty, not necessarily aesthetically, but by bringing order or hope to an environment. This occurs when a work crew leaves tools or utensils clean and intuitively arranged for quick and easy use by the next shift. It means bringing dignity to a workplace, especially if it tends to be a place where people are demeaned or ignored. </w:t>
      </w:r>
      <w:r>
        <w:lastRenderedPageBreak/>
        <w:t>One of the greatest gifts any person can give to others is to make them know they are genuinely seen—that they are not invisible. It happens in countless other ways when we consciously, prayerfully, and creatively look for ways to be God’s agent of blessing in a workplace, even if nobody notices or gives us credit.</w:t>
      </w:r>
    </w:p>
    <w:p w:rsidR="000353AC" w:rsidRDefault="000353AC" w:rsidP="000353AC">
      <w:pPr>
        <w:jc w:val="left"/>
      </w:pPr>
    </w:p>
    <w:p w:rsidR="000353AC" w:rsidRDefault="000353AC" w:rsidP="000353AC">
      <w:pPr>
        <w:jc w:val="left"/>
      </w:pPr>
      <w:r>
        <w:t>Third, redemptive creativity means mirroring God’s excellence by always refining and improving the ways and skills with which one does a job. Admittedly, many forms of manual labor do not involve high-level skill sets or training. How technical is it, after all, to stock shelves in a store or gather trash after a stadium event? Even in work that does involve a higher level of skill, the challenge is to go beyond what will invite recognition from others or meet minimum standards. Here, perhaps more than any other aspect of manual labor, we must take our cues from the character of God’s redemptive work. That means not being a minimalist but always looking for what could be made of a task if God’s fingerprint is on it.</w:t>
      </w:r>
    </w:p>
    <w:p w:rsidR="000353AC" w:rsidRDefault="000353AC" w:rsidP="000353AC">
      <w:pPr>
        <w:jc w:val="left"/>
      </w:pPr>
    </w:p>
    <w:p w:rsidR="000353AC" w:rsidRDefault="000353AC" w:rsidP="000353AC">
      <w:pPr>
        <w:pStyle w:val="ListParagraph"/>
        <w:numPr>
          <w:ilvl w:val="0"/>
          <w:numId w:val="3"/>
        </w:numPr>
        <w:jc w:val="left"/>
      </w:pPr>
      <w:r>
        <w:t xml:space="preserve">Construction workers make sure that studs are square and well-secured, with no gaps in insulation behind the drywall. </w:t>
      </w:r>
    </w:p>
    <w:p w:rsidR="000353AC" w:rsidRDefault="000353AC" w:rsidP="000353AC">
      <w:pPr>
        <w:pStyle w:val="ListParagraph"/>
        <w:numPr>
          <w:ilvl w:val="0"/>
          <w:numId w:val="3"/>
        </w:numPr>
        <w:jc w:val="left"/>
      </w:pPr>
      <w:r>
        <w:t>Convenience store workers make eye contact and greet customers with more than perfunctory words.</w:t>
      </w:r>
    </w:p>
    <w:p w:rsidR="000353AC" w:rsidRDefault="000353AC" w:rsidP="000353AC">
      <w:pPr>
        <w:pStyle w:val="ListParagraph"/>
        <w:numPr>
          <w:ilvl w:val="0"/>
          <w:numId w:val="3"/>
        </w:numPr>
        <w:jc w:val="left"/>
      </w:pPr>
      <w:r>
        <w:t>Order fillers (“pickers and packers”) arrange items strategically in packages for ease of retrieval and to minimize damage.</w:t>
      </w:r>
    </w:p>
    <w:p w:rsidR="000353AC" w:rsidRDefault="000353AC" w:rsidP="000353AC">
      <w:pPr>
        <w:pStyle w:val="ListParagraph"/>
        <w:numPr>
          <w:ilvl w:val="0"/>
          <w:numId w:val="3"/>
        </w:numPr>
        <w:jc w:val="left"/>
      </w:pPr>
      <w:r>
        <w:t>Telemarketers personalize their “scripts” where possible, even with tone of voice, to respect the time and space of those they contact.</w:t>
      </w:r>
    </w:p>
    <w:p w:rsidR="000353AC" w:rsidRDefault="000353AC" w:rsidP="000353AC">
      <w:pPr>
        <w:jc w:val="left"/>
      </w:pPr>
    </w:p>
    <w:p w:rsidR="000353AC" w:rsidRDefault="000353AC" w:rsidP="000353AC">
      <w:pPr>
        <w:jc w:val="left"/>
      </w:pPr>
      <w:r>
        <w:t>The possibilities are as vast as the tasks people perform. And the redemptive creativity we employ makes all the difference in whether a form of manual labor is “just a job” or an environment—an occasion—for God to meet us and work through us. This is the case even if a job is transitional and does not fit our gifts or long-term aspirations; even if it’s burdensome and we’re stuck in it indefinitely.</w:t>
      </w:r>
    </w:p>
    <w:p w:rsidR="000353AC" w:rsidRDefault="000353AC" w:rsidP="000353AC">
      <w:pPr>
        <w:jc w:val="left"/>
      </w:pPr>
    </w:p>
    <w:p w:rsidR="00FE27E4" w:rsidRDefault="000353AC" w:rsidP="000353AC">
      <w:pPr>
        <w:jc w:val="left"/>
      </w:pPr>
      <w:r>
        <w:t>Finally, a personal note. I write as one who enjoys the gift of alignment between my “job” and my sense of calling and gifting. Since I tend to distrust those who presume to pontificate for others when they have no experience of their own, I must say that I speak as one who has spent years in various forms of the manual labor I have described. Some of these jobs I enjoyed. Some I hated and often wondered whether I could go back for another day. Some paid fairly well. Others paid very poorly. At some of these jobs I worked hard and thoughtfully to honor the Lord in some of the ways I have recommended. I confess that in other jobs I did not. My parents always taught me to be an extremely hard worker, and they modeled that for me. Yet, when I was such a worker, it was often motivated more by ego than by a desire to bring God’s redemptive touch to a job. So, my own experience and qualifications for the words I have offered are quite checkered. And therein lies much of the motivation for these words. I know what it means to work well. I know what it means to work poorly. I have seen something of the impact of bringing a redemptive touch to distasteful manual labor. And I have experienced the deadening effects of work done in a minimalistic manner. I want more for my life, for yours as readers, and for the world in which we work. That does not make work, especially the many forms of manual labor, very romantic, but it does indeed bring the glory of God to the grindstone in the most honest and realistic way.</w:t>
      </w:r>
    </w:p>
    <w:sectPr w:rsidR="00FE27E4">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D5261" w:rsidRDefault="009D5261" w:rsidP="00D442F3">
      <w:r>
        <w:separator/>
      </w:r>
    </w:p>
  </w:endnote>
  <w:endnote w:type="continuationSeparator" w:id="0">
    <w:p w:rsidR="009D5261" w:rsidRDefault="009D5261" w:rsidP="00D442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42F3" w:rsidRDefault="00D442F3" w:rsidP="00D442F3">
    <w:pPr>
      <w:pStyle w:val="Footer"/>
      <w:jc w:val="left"/>
    </w:pPr>
    <w:r>
      <w:t>© Don J. Payne, 2017</w:t>
    </w:r>
  </w:p>
  <w:p w:rsidR="00D442F3" w:rsidRDefault="00D442F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D5261" w:rsidRDefault="009D5261" w:rsidP="00D442F3">
      <w:r>
        <w:separator/>
      </w:r>
    </w:p>
  </w:footnote>
  <w:footnote w:type="continuationSeparator" w:id="0">
    <w:p w:rsidR="009D5261" w:rsidRDefault="009D5261" w:rsidP="00D442F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10214323"/>
      <w:docPartObj>
        <w:docPartGallery w:val="Page Numbers (Top of Page)"/>
        <w:docPartUnique/>
      </w:docPartObj>
    </w:sdtPr>
    <w:sdtEndPr>
      <w:rPr>
        <w:noProof/>
      </w:rPr>
    </w:sdtEndPr>
    <w:sdtContent>
      <w:p w:rsidR="00D442F3" w:rsidRDefault="00D442F3">
        <w:pPr>
          <w:pStyle w:val="Header"/>
          <w:jc w:val="right"/>
        </w:pPr>
        <w:r>
          <w:fldChar w:fldCharType="begin"/>
        </w:r>
        <w:r>
          <w:instrText xml:space="preserve"> PAGE   \* MERGEFORMAT </w:instrText>
        </w:r>
        <w:r>
          <w:fldChar w:fldCharType="separate"/>
        </w:r>
        <w:r w:rsidR="00360A9C">
          <w:rPr>
            <w:noProof/>
          </w:rPr>
          <w:t>5</w:t>
        </w:r>
        <w:r>
          <w:rPr>
            <w:noProof/>
          </w:rPr>
          <w:fldChar w:fldCharType="end"/>
        </w:r>
      </w:p>
    </w:sdtContent>
  </w:sdt>
  <w:p w:rsidR="00D442F3" w:rsidRDefault="00D442F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163180"/>
    <w:multiLevelType w:val="hybridMultilevel"/>
    <w:tmpl w:val="8B7A2E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DC9705E"/>
    <w:multiLevelType w:val="multilevel"/>
    <w:tmpl w:val="7F4CFA5A"/>
    <w:styleLink w:val="Don"/>
    <w:lvl w:ilvl="0">
      <w:start w:val="1"/>
      <w:numFmt w:val="upperRoman"/>
      <w:lvlText w:val="%1."/>
      <w:lvlJc w:val="left"/>
      <w:pPr>
        <w:ind w:left="720" w:hanging="720"/>
      </w:pPr>
      <w:rPr>
        <w:rFonts w:ascii="Times New Roman" w:hAnsi="Times New Roman" w:hint="default"/>
        <w:sz w:val="24"/>
      </w:rPr>
    </w:lvl>
    <w:lvl w:ilvl="1">
      <w:start w:val="1"/>
      <w:numFmt w:val="upperLetter"/>
      <w:lvlText w:val="%2."/>
      <w:lvlJc w:val="left"/>
      <w:pPr>
        <w:ind w:left="1440" w:hanging="360"/>
      </w:pPr>
    </w:lvl>
    <w:lvl w:ilvl="2">
      <w:start w:val="1"/>
      <w:numFmt w:val="decimal"/>
      <w:lvlText w:val="%3."/>
      <w:lvlJc w:val="lef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upperRoman"/>
      <w:lvlText w:val="%6."/>
      <w:lvlJc w:val="right"/>
      <w:pPr>
        <w:ind w:left="4320" w:hanging="180"/>
      </w:pPr>
      <w:rPr>
        <w:rFonts w:ascii="Times New Roman" w:hAnsi="Times New Roman"/>
        <w:sz w:val="24"/>
      </w:r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3C927931"/>
    <w:multiLevelType w:val="multilevel"/>
    <w:tmpl w:val="0409001D"/>
    <w:name w:val="Don"/>
    <w:styleLink w:val="DonsStyle"/>
    <w:lvl w:ilvl="0">
      <w:start w:val="1"/>
      <w:numFmt w:val="upperRoman"/>
      <w:lvlText w:val="%1)"/>
      <w:lvlJc w:val="left"/>
      <w:pPr>
        <w:ind w:left="360" w:hanging="360"/>
      </w:pPr>
      <w:rPr>
        <w:rFonts w:ascii="Times New Roman" w:hAnsi="Times New Roman"/>
        <w:sz w:val="24"/>
      </w:rPr>
    </w:lvl>
    <w:lvl w:ilvl="1">
      <w:start w:val="1"/>
      <w:numFmt w:val="upperLetter"/>
      <w:lvlText w:val="%2)"/>
      <w:lvlJc w:val="left"/>
      <w:pPr>
        <w:ind w:left="720" w:hanging="360"/>
      </w:pPr>
    </w:lvl>
    <w:lvl w:ilvl="2">
      <w:start w:val="1"/>
      <w:numFmt w:val="decimal"/>
      <w:lvlText w:val="%3)"/>
      <w:lvlJc w:val="left"/>
      <w:pPr>
        <w:ind w:left="1080" w:hanging="360"/>
      </w:pPr>
    </w:lvl>
    <w:lvl w:ilvl="3">
      <w:start w:val="1"/>
      <w:numFmt w:val="lowerLetter"/>
      <w:lvlText w:val="(%4)"/>
      <w:lvlJc w:val="left"/>
      <w:pPr>
        <w:ind w:left="1440" w:hanging="360"/>
      </w:pPr>
    </w:lvl>
    <w:lvl w:ilvl="4">
      <w:start w:val="1"/>
      <w:numFmt w:val="none"/>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53AC"/>
    <w:rsid w:val="000353AC"/>
    <w:rsid w:val="00360A9C"/>
    <w:rsid w:val="005F1E53"/>
    <w:rsid w:val="006255E9"/>
    <w:rsid w:val="009D5261"/>
    <w:rsid w:val="00D442F3"/>
    <w:rsid w:val="00FE27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701D421-31B4-4788-BF68-58A20409E2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4"/>
        <w:szCs w:val="24"/>
        <w:lang w:val="en-US" w:eastAsia="en-US" w:bidi="ar-SA"/>
      </w:rPr>
    </w:rPrDefault>
    <w:pPrDefault>
      <w:pPr>
        <w:jc w:val="cente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353A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Don">
    <w:name w:val="Don"/>
    <w:uiPriority w:val="99"/>
    <w:rsid w:val="005F1E53"/>
    <w:pPr>
      <w:numPr>
        <w:numId w:val="1"/>
      </w:numPr>
    </w:pPr>
  </w:style>
  <w:style w:type="numbering" w:customStyle="1" w:styleId="DonsStyle">
    <w:name w:val="Dons Style"/>
    <w:uiPriority w:val="99"/>
    <w:rsid w:val="005F1E53"/>
    <w:pPr>
      <w:numPr>
        <w:numId w:val="2"/>
      </w:numPr>
    </w:pPr>
  </w:style>
  <w:style w:type="paragraph" w:styleId="ListParagraph">
    <w:name w:val="List Paragraph"/>
    <w:basedOn w:val="Normal"/>
    <w:uiPriority w:val="34"/>
    <w:qFormat/>
    <w:rsid w:val="000353AC"/>
    <w:pPr>
      <w:ind w:left="720"/>
      <w:contextualSpacing/>
    </w:pPr>
  </w:style>
  <w:style w:type="paragraph" w:styleId="Header">
    <w:name w:val="header"/>
    <w:basedOn w:val="Normal"/>
    <w:link w:val="HeaderChar"/>
    <w:uiPriority w:val="99"/>
    <w:unhideWhenUsed/>
    <w:rsid w:val="00D442F3"/>
    <w:pPr>
      <w:tabs>
        <w:tab w:val="center" w:pos="4680"/>
        <w:tab w:val="right" w:pos="9360"/>
      </w:tabs>
    </w:pPr>
  </w:style>
  <w:style w:type="character" w:customStyle="1" w:styleId="HeaderChar">
    <w:name w:val="Header Char"/>
    <w:basedOn w:val="DefaultParagraphFont"/>
    <w:link w:val="Header"/>
    <w:uiPriority w:val="99"/>
    <w:rsid w:val="00D442F3"/>
  </w:style>
  <w:style w:type="paragraph" w:styleId="Footer">
    <w:name w:val="footer"/>
    <w:basedOn w:val="Normal"/>
    <w:link w:val="FooterChar"/>
    <w:uiPriority w:val="99"/>
    <w:unhideWhenUsed/>
    <w:rsid w:val="00D442F3"/>
    <w:pPr>
      <w:tabs>
        <w:tab w:val="center" w:pos="4680"/>
        <w:tab w:val="right" w:pos="9360"/>
      </w:tabs>
    </w:pPr>
  </w:style>
  <w:style w:type="character" w:customStyle="1" w:styleId="FooterChar">
    <w:name w:val="Footer Char"/>
    <w:basedOn w:val="DefaultParagraphFont"/>
    <w:link w:val="Footer"/>
    <w:uiPriority w:val="99"/>
    <w:rsid w:val="00D442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7259D4-ABBF-42A9-9CD8-D5D56BCA79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5</Pages>
  <Words>2596</Words>
  <Characters>14803</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Payne, Don</dc:creator>
  <cp:keywords/>
  <dc:description/>
  <cp:lastModifiedBy>Payne, Don</cp:lastModifiedBy>
  <cp:revision>3</cp:revision>
  <dcterms:created xsi:type="dcterms:W3CDTF">2017-05-23T22:12:00Z</dcterms:created>
  <dcterms:modified xsi:type="dcterms:W3CDTF">2018-04-18T23:36:00Z</dcterms:modified>
</cp:coreProperties>
</file>